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04" w:rsidRPr="00E31F04" w:rsidRDefault="00E31F04" w:rsidP="00E31F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31F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IIFT GK Preparation Questions</w:t>
      </w:r>
    </w:p>
    <w:p w:rsidR="00E31F04" w:rsidRPr="00E31F04" w:rsidRDefault="00E31F04" w:rsidP="00E31F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1F04">
        <w:rPr>
          <w:rFonts w:ascii="Times New Roman" w:eastAsia="Times New Roman" w:hAnsi="Times New Roman" w:cs="Times New Roman"/>
          <w:sz w:val="24"/>
          <w:szCs w:val="24"/>
        </w:rPr>
        <w:t>Identify the INCORRECT statement about GATT.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250"/>
      </w:tblGrid>
      <w:tr w:rsidR="00E31F04" w:rsidRPr="00E31F04" w:rsidTr="00E31F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25pt;height:18pt" o:ole="">
                  <v:imagedata r:id="rId4" o:title=""/>
                </v:shape>
                <w:control r:id="rId5" w:name="DefaultOcxName" w:shapeid="_x0000_i1036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India was among the 23 original signatories of GATT.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5" type="#_x0000_t75" style="width:20.25pt;height:18pt" o:ole="">
                  <v:imagedata r:id="rId4" o:title=""/>
                </v:shape>
                <w:control r:id="rId6" w:name="DefaultOcxName1" w:shapeid="_x0000_i1035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GATT too was constituted at the Bretton Woods conference along with the IMF and World Bank.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4" type="#_x0000_t75" style="width:20.25pt;height:18pt" o:ole="">
                  <v:imagedata r:id="rId4" o:title=""/>
                </v:shape>
                <w:control r:id="rId7" w:name="DefaultOcxName2" w:shapeid="_x0000_i1034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After GATT was set up in 1947, there was a series of negotiating rounds culminating in Uruguay round, finally signed at arrakesh.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3" type="#_x0000_t75" style="width:20.25pt;height:18pt" o:ole="">
                  <v:imagedata r:id="rId4" o:title=""/>
                </v:shape>
                <w:control r:id="rId8" w:name="DefaultOcxName3" w:shapeid="_x0000_i1033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None of the above.</w:t>
            </w:r>
          </w:p>
        </w:tc>
      </w:tr>
    </w:tbl>
    <w:p w:rsidR="00E31F04" w:rsidRPr="00E31F04" w:rsidRDefault="00E31F04" w:rsidP="00E31F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1F04">
        <w:rPr>
          <w:rFonts w:ascii="Times New Roman" w:eastAsia="Times New Roman" w:hAnsi="Times New Roman" w:cs="Times New Roman"/>
          <w:sz w:val="24"/>
          <w:szCs w:val="24"/>
        </w:rPr>
        <w:t>What does TRIMS stand for?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487"/>
      </w:tblGrid>
      <w:tr w:rsidR="00E31F04" w:rsidRPr="00E31F04" w:rsidTr="00E31F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2" type="#_x0000_t75" style="width:20.25pt;height:18pt" o:ole="">
                  <v:imagedata r:id="rId4" o:title=""/>
                </v:shape>
                <w:control r:id="rId9" w:name="DefaultOcxName4" w:shapeid="_x0000_i1052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Trade Related International Movements (both goods and services).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1" type="#_x0000_t75" style="width:20.25pt;height:18pt" o:ole="">
                  <v:imagedata r:id="rId4" o:title=""/>
                </v:shape>
                <w:control r:id="rId10" w:name="DefaultOcxName11" w:shapeid="_x0000_i1051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Trade in Resources, which are Internationally Mobilized.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0" type="#_x0000_t75" style="width:20.25pt;height:18pt" o:ole="">
                  <v:imagedata r:id="rId4" o:title=""/>
                </v:shape>
                <w:control r:id="rId11" w:name="DefaultOcxName21" w:shapeid="_x0000_i1050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Trade Related Investment Measures.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9" type="#_x0000_t75" style="width:20.25pt;height:18pt" o:ole="">
                  <v:imagedata r:id="rId4" o:title=""/>
                </v:shape>
                <w:control r:id="rId12" w:name="DefaultOcxName31" w:shapeid="_x0000_i1049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Trade Rising in International Markets.</w:t>
            </w:r>
          </w:p>
        </w:tc>
      </w:tr>
    </w:tbl>
    <w:p w:rsidR="00E31F04" w:rsidRPr="00E31F04" w:rsidRDefault="00E31F04" w:rsidP="00E31F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1F04">
        <w:rPr>
          <w:rFonts w:ascii="Times New Roman" w:eastAsia="Times New Roman" w:hAnsi="Times New Roman" w:cs="Times New Roman"/>
          <w:sz w:val="24"/>
          <w:szCs w:val="24"/>
        </w:rPr>
        <w:t>Ministerial Conference (the apex decision making body) of WTO is held every two years. The last one at Cancun was …......... in line.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716"/>
      </w:tblGrid>
      <w:tr w:rsidR="00E31F04" w:rsidRPr="00E31F04" w:rsidTr="00E31F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8" type="#_x0000_t75" style="width:20.25pt;height:18pt" o:ole="">
                  <v:imagedata r:id="rId4" o:title=""/>
                </v:shape>
                <w:control r:id="rId13" w:name="DefaultOcxName5" w:shapeid="_x0000_i1068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Third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7" type="#_x0000_t75" style="width:20.25pt;height:18pt" o:ole="">
                  <v:imagedata r:id="rId4" o:title=""/>
                </v:shape>
                <w:control r:id="rId14" w:name="DefaultOcxName12" w:shapeid="_x0000_i1067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Fourth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6" type="#_x0000_t75" style="width:20.25pt;height:18pt" o:ole="">
                  <v:imagedata r:id="rId4" o:title=""/>
                </v:shape>
                <w:control r:id="rId15" w:name="DefaultOcxName22" w:shapeid="_x0000_i1066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Fifth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5" type="#_x0000_t75" style="width:20.25pt;height:18pt" o:ole="">
                  <v:imagedata r:id="rId4" o:title=""/>
                </v:shape>
                <w:control r:id="rId16" w:name="DefaultOcxName32" w:shapeid="_x0000_i1065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Sixth</w:t>
            </w:r>
          </w:p>
        </w:tc>
      </w:tr>
    </w:tbl>
    <w:p w:rsidR="00E31F04" w:rsidRPr="00E31F04" w:rsidRDefault="00E31F04" w:rsidP="00E31F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1F04">
        <w:rPr>
          <w:rFonts w:ascii="Times New Roman" w:eastAsia="Times New Roman" w:hAnsi="Times New Roman" w:cs="Times New Roman"/>
          <w:sz w:val="24"/>
          <w:szCs w:val="24"/>
        </w:rPr>
        <w:t>The following has NOT been a venue of WTO ministerial conference till now.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082"/>
      </w:tblGrid>
      <w:tr w:rsidR="00E31F04" w:rsidRPr="00E31F04" w:rsidTr="00E31F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4" type="#_x0000_t75" style="width:20.25pt;height:18pt" o:ole="">
                  <v:imagedata r:id="rId4" o:title=""/>
                </v:shape>
                <w:control r:id="rId17" w:name="DefaultOcxName6" w:shapeid="_x0000_i1084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Singapore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3" type="#_x0000_t75" style="width:20.25pt;height:18pt" o:ole="">
                  <v:imagedata r:id="rId4" o:title=""/>
                </v:shape>
                <w:control r:id="rId18" w:name="DefaultOcxName13" w:shapeid="_x0000_i1083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Geneva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20.25pt;height:18pt" o:ole="">
                  <v:imagedata r:id="rId4" o:title=""/>
                </v:shape>
                <w:control r:id="rId19" w:name="DefaultOcxName23" w:shapeid="_x0000_i1082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Seattle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20.25pt;height:18pt" o:ole="">
                  <v:imagedata r:id="rId4" o:title=""/>
                </v:shape>
                <w:control r:id="rId20" w:name="DefaultOcxName33" w:shapeid="_x0000_i1081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</w:t>
            </w:r>
          </w:p>
        </w:tc>
      </w:tr>
    </w:tbl>
    <w:p w:rsidR="00E31F04" w:rsidRPr="00E31F04" w:rsidRDefault="00E31F04" w:rsidP="00E31F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1F04">
        <w:rPr>
          <w:rFonts w:ascii="Times New Roman" w:eastAsia="Times New Roman" w:hAnsi="Times New Roman" w:cs="Times New Roman"/>
          <w:sz w:val="24"/>
          <w:szCs w:val="24"/>
        </w:rPr>
        <w:t>The classification of subsides in different boxes of amber, blue and green, at WTO is done in the area of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48"/>
      </w:tblGrid>
      <w:tr w:rsidR="00E31F04" w:rsidRPr="00E31F04" w:rsidTr="00E31F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100" type="#_x0000_t75" style="width:20.25pt;height:18pt" o:ole="">
                  <v:imagedata r:id="rId4" o:title=""/>
                </v:shape>
                <w:control r:id="rId21" w:name="DefaultOcxName7" w:shapeid="_x0000_i1100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Agriculture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9" type="#_x0000_t75" style="width:20.25pt;height:18pt" o:ole="">
                  <v:imagedata r:id="rId4" o:title=""/>
                </v:shape>
                <w:control r:id="rId22" w:name="DefaultOcxName14" w:shapeid="_x0000_i1099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Textiles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8" type="#_x0000_t75" style="width:20.25pt;height:18pt" o:ole="">
                  <v:imagedata r:id="rId4" o:title=""/>
                </v:shape>
                <w:control r:id="rId23" w:name="DefaultOcxName24" w:shapeid="_x0000_i1098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Pharmaceuticals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20.25pt;height:18pt" o:ole="">
                  <v:imagedata r:id="rId4" o:title=""/>
                </v:shape>
                <w:control r:id="rId24" w:name="DefaultOcxName34" w:shapeid="_x0000_i1097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Services</w:t>
            </w:r>
          </w:p>
        </w:tc>
      </w:tr>
    </w:tbl>
    <w:p w:rsidR="00E31F04" w:rsidRPr="00E31F04" w:rsidRDefault="00E31F04" w:rsidP="00E31F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1F04">
        <w:rPr>
          <w:rFonts w:ascii="Times New Roman" w:eastAsia="Times New Roman" w:hAnsi="Times New Roman" w:cs="Times New Roman"/>
          <w:sz w:val="24"/>
          <w:szCs w:val="24"/>
        </w:rPr>
        <w:t>Which one of the following issues was NOT an impediment at Cancun?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988"/>
      </w:tblGrid>
      <w:tr w:rsidR="00E31F04" w:rsidRPr="00E31F04" w:rsidTr="00E31F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6" type="#_x0000_t75" style="width:20.25pt;height:18pt" o:ole="">
                  <v:imagedata r:id="rId4" o:title=""/>
                </v:shape>
                <w:control r:id="rId25" w:name="DefaultOcxName8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Agriculture reforms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20.25pt;height:18pt" o:ole="">
                  <v:imagedata r:id="rId4" o:title=""/>
                </v:shape>
                <w:control r:id="rId26" w:name="DefaultOcxName15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Dispute settlement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4" type="#_x0000_t75" style="width:20.25pt;height:18pt" o:ole="">
                  <v:imagedata r:id="rId4" o:title=""/>
                </v:shape>
                <w:control r:id="rId27" w:name="DefaultOcxName25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Competition issue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3" type="#_x0000_t75" style="width:20.25pt;height:18pt" o:ole="">
                  <v:imagedata r:id="rId4" o:title=""/>
                </v:shape>
                <w:control r:id="rId28" w:name="DefaultOcxName35" w:shapeid="_x0000_i1113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Transparency issue</w:t>
            </w:r>
          </w:p>
        </w:tc>
      </w:tr>
    </w:tbl>
    <w:p w:rsidR="00E31F04" w:rsidRPr="00E31F04" w:rsidRDefault="00E31F04" w:rsidP="00E31F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1F04">
        <w:rPr>
          <w:rFonts w:ascii="Times New Roman" w:eastAsia="Times New Roman" w:hAnsi="Times New Roman" w:cs="Times New Roman"/>
          <w:sz w:val="24"/>
          <w:szCs w:val="24"/>
        </w:rPr>
        <w:t>The country’s first corporatised port is at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88"/>
      </w:tblGrid>
      <w:tr w:rsidR="00E31F04" w:rsidRPr="00E31F04" w:rsidTr="00E31F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2" type="#_x0000_t75" style="width:20.25pt;height:18pt" o:ole="">
                  <v:imagedata r:id="rId4" o:title=""/>
                </v:shape>
                <w:control r:id="rId29" w:name="DefaultOcxName9" w:shapeid="_x0000_i1132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Ennore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1" type="#_x0000_t75" style="width:20.25pt;height:18pt" o:ole="">
                  <v:imagedata r:id="rId4" o:title=""/>
                </v:shape>
                <w:control r:id="rId30" w:name="DefaultOcxName16" w:shapeid="_x0000_i1131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Vishakhapatnam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20.25pt;height:18pt" o:ole="">
                  <v:imagedata r:id="rId4" o:title=""/>
                </v:shape>
                <w:control r:id="rId31" w:name="DefaultOcxName26" w:shapeid="_x0000_i1130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Cochin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9" type="#_x0000_t75" style="width:20.25pt;height:18pt" o:ole="">
                  <v:imagedata r:id="rId4" o:title=""/>
                </v:shape>
                <w:control r:id="rId32" w:name="DefaultOcxName36" w:shapeid="_x0000_i1129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Mormugao</w:t>
            </w:r>
          </w:p>
        </w:tc>
      </w:tr>
    </w:tbl>
    <w:p w:rsidR="00E31F04" w:rsidRPr="00E31F04" w:rsidRDefault="00E31F04" w:rsidP="00E31F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1F04">
        <w:rPr>
          <w:rFonts w:ascii="Times New Roman" w:eastAsia="Times New Roman" w:hAnsi="Times New Roman" w:cs="Times New Roman"/>
          <w:sz w:val="24"/>
          <w:szCs w:val="24"/>
        </w:rPr>
        <w:t>‘National treatment’ provisions under the WTO implies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250"/>
      </w:tblGrid>
      <w:tr w:rsidR="00E31F04" w:rsidRPr="00E31F04" w:rsidTr="00E31F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20.25pt;height:18pt" o:ole="">
                  <v:imagedata r:id="rId4" o:title=""/>
                </v:shape>
                <w:control r:id="rId33" w:name="DefaultOcxName10" w:shapeid="_x0000_i1148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treating</w:t>
            </w:r>
            <w:proofErr w:type="gramEnd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one’s different trading partners equally.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7" type="#_x0000_t75" style="width:20.25pt;height:18pt" o:ole="">
                  <v:imagedata r:id="rId4" o:title=""/>
                </v:shape>
                <w:control r:id="rId34" w:name="DefaultOcxName17" w:shapeid="_x0000_i1147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equal</w:t>
            </w:r>
            <w:proofErr w:type="gramEnd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treatment for foreign and domestic goods and services once the foreign goods have entered domestic market.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6" type="#_x0000_t75" style="width:20.25pt;height:18pt" o:ole="">
                  <v:imagedata r:id="rId4" o:title=""/>
                </v:shape>
                <w:control r:id="rId35" w:name="DefaultOcxName27" w:shapeid="_x0000_i1146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treating</w:t>
            </w:r>
            <w:proofErr w:type="gramEnd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one’s trading partner preferentially than domestic traders.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20.25pt;height:18pt" o:ole="">
                  <v:imagedata r:id="rId4" o:title=""/>
                </v:shape>
                <w:control r:id="rId36" w:name="DefaultOcxName37" w:shapeid="_x0000_i1145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giving</w:t>
            </w:r>
            <w:proofErr w:type="gramEnd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special treatment to goods and services produced in domestic market.</w:t>
            </w:r>
          </w:p>
        </w:tc>
      </w:tr>
    </w:tbl>
    <w:p w:rsidR="00E31F04" w:rsidRPr="00E31F04" w:rsidRDefault="00E31F04" w:rsidP="00E31F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1F04">
        <w:rPr>
          <w:rFonts w:ascii="Times New Roman" w:eastAsia="Times New Roman" w:hAnsi="Times New Roman" w:cs="Times New Roman"/>
          <w:sz w:val="24"/>
          <w:szCs w:val="24"/>
        </w:rPr>
        <w:t>Which is the world’s biggest exporting nation?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968"/>
      </w:tblGrid>
      <w:tr w:rsidR="00E31F04" w:rsidRPr="00E31F04" w:rsidTr="00E31F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4" type="#_x0000_t75" style="width:20.25pt;height:18pt" o:ole="">
                  <v:imagedata r:id="rId4" o:title=""/>
                </v:shape>
                <w:control r:id="rId37" w:name="DefaultOcxName19" w:shapeid="_x0000_i1164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Japan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3" type="#_x0000_t75" style="width:20.25pt;height:18pt" o:ole="">
                  <v:imagedata r:id="rId4" o:title=""/>
                </v:shape>
                <w:control r:id="rId38" w:name="DefaultOcxName18" w:shapeid="_x0000_i1163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USA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2" type="#_x0000_t75" style="width:20.25pt;height:18pt" o:ole="">
                  <v:imagedata r:id="rId4" o:title=""/>
                </v:shape>
                <w:control r:id="rId39" w:name="DefaultOcxName28" w:shapeid="_x0000_i1162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1" type="#_x0000_t75" style="width:20.25pt;height:18pt" o:ole="">
                  <v:imagedata r:id="rId4" o:title=""/>
                </v:shape>
                <w:control r:id="rId40" w:name="DefaultOcxName38" w:shapeid="_x0000_i1161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China</w:t>
            </w:r>
          </w:p>
        </w:tc>
      </w:tr>
    </w:tbl>
    <w:p w:rsidR="00E31F04" w:rsidRPr="00E31F04" w:rsidRDefault="00E31F04" w:rsidP="00E31F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1F04">
        <w:rPr>
          <w:rFonts w:ascii="Times New Roman" w:eastAsia="Times New Roman" w:hAnsi="Times New Roman" w:cs="Times New Roman"/>
          <w:sz w:val="24"/>
          <w:szCs w:val="24"/>
        </w:rPr>
        <w:t>The last country to join WTO on October 13, 2004 is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062"/>
      </w:tblGrid>
      <w:tr w:rsidR="00E31F04" w:rsidRPr="00E31F04" w:rsidTr="00E31F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0" type="#_x0000_t75" style="width:20.25pt;height:18pt" o:ole="">
                  <v:imagedata r:id="rId4" o:title=""/>
                </v:shape>
                <w:control r:id="rId41" w:name="DefaultOcxName20" w:shapeid="_x0000_i1180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Cambodia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9" type="#_x0000_t75" style="width:20.25pt;height:18pt" o:ole="">
                  <v:imagedata r:id="rId4" o:title=""/>
                </v:shape>
                <w:control r:id="rId42" w:name="DefaultOcxName110" w:shapeid="_x0000_i1179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8" type="#_x0000_t75" style="width:20.25pt;height:18pt" o:ole="">
                  <v:imagedata r:id="rId4" o:title=""/>
                </v:shape>
                <w:control r:id="rId43" w:name="DefaultOcxName29" w:shapeid="_x0000_i1178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Botswana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7" type="#_x0000_t75" style="width:20.25pt;height:18pt" o:ole="">
                  <v:imagedata r:id="rId4" o:title=""/>
                </v:shape>
                <w:control r:id="rId44" w:name="DefaultOcxName39" w:shapeid="_x0000_i1177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Chad</w:t>
            </w:r>
          </w:p>
        </w:tc>
      </w:tr>
    </w:tbl>
    <w:p w:rsidR="00E31F04" w:rsidRPr="00E31F04" w:rsidRDefault="00E31F04" w:rsidP="00E31F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1F04">
        <w:rPr>
          <w:rFonts w:ascii="Times New Roman" w:eastAsia="Times New Roman" w:hAnsi="Times New Roman" w:cs="Times New Roman"/>
          <w:sz w:val="24"/>
          <w:szCs w:val="24"/>
        </w:rPr>
        <w:t>The director General of WTO is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268"/>
      </w:tblGrid>
      <w:tr w:rsidR="00E31F04" w:rsidRPr="00E31F04" w:rsidTr="00E31F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6" type="#_x0000_t75" style="width:20.25pt;height:18pt" o:ole="">
                  <v:imagedata r:id="rId4" o:title=""/>
                </v:shape>
                <w:control r:id="rId45" w:name="DefaultOcxName30" w:shapeid="_x0000_i1196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Supachai Panitchpakdi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5" type="#_x0000_t75" style="width:20.25pt;height:18pt" o:ole="">
                  <v:imagedata r:id="rId4" o:title=""/>
                </v:shape>
                <w:control r:id="rId46" w:name="DefaultOcxName111" w:shapeid="_x0000_i1195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Mike Moore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4" type="#_x0000_t75" style="width:20.25pt;height:18pt" o:ole="">
                  <v:imagedata r:id="rId4" o:title=""/>
                </v:shape>
                <w:control r:id="rId47" w:name="DefaultOcxName210" w:shapeid="_x0000_i1194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Renato Ruggerio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3" type="#_x0000_t75" style="width:20.25pt;height:18pt" o:ole="">
                  <v:imagedata r:id="rId4" o:title=""/>
                </v:shape>
                <w:control r:id="rId48" w:name="DefaultOcxName310" w:shapeid="_x0000_i1193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James Wolfenson</w:t>
            </w:r>
          </w:p>
        </w:tc>
      </w:tr>
    </w:tbl>
    <w:p w:rsidR="00E31F04" w:rsidRPr="00E31F04" w:rsidRDefault="00E31F04" w:rsidP="00E31F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1F04">
        <w:rPr>
          <w:rFonts w:ascii="Times New Roman" w:eastAsia="Times New Roman" w:hAnsi="Times New Roman" w:cs="Times New Roman"/>
          <w:sz w:val="24"/>
          <w:szCs w:val="24"/>
        </w:rPr>
        <w:t xml:space="preserve">Which of the following Countries is not a member of </w:t>
      </w:r>
      <w:proofErr w:type="gramStart"/>
      <w:r w:rsidRPr="00E31F04">
        <w:rPr>
          <w:rFonts w:ascii="Times New Roman" w:eastAsia="Times New Roman" w:hAnsi="Times New Roman" w:cs="Times New Roman"/>
          <w:sz w:val="24"/>
          <w:szCs w:val="24"/>
        </w:rPr>
        <w:t>WTO ?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89"/>
      </w:tblGrid>
      <w:tr w:rsidR="00E31F04" w:rsidRPr="00E31F04" w:rsidTr="00E31F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2" type="#_x0000_t75" style="width:20.25pt;height:18pt" o:ole="">
                  <v:imagedata r:id="rId4" o:title=""/>
                </v:shape>
                <w:control r:id="rId49" w:name="DefaultOcxName40" w:shapeid="_x0000_i1212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1" type="#_x0000_t75" style="width:20.25pt;height:18pt" o:ole="">
                  <v:imagedata r:id="rId4" o:title=""/>
                </v:shape>
                <w:control r:id="rId50" w:name="DefaultOcxName112" w:shapeid="_x0000_i1211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Pakistan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0" type="#_x0000_t75" style="width:20.25pt;height:18pt" o:ole="">
                  <v:imagedata r:id="rId4" o:title=""/>
                </v:shape>
                <w:control r:id="rId51" w:name="DefaultOcxName211" w:shapeid="_x0000_i1210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9" type="#_x0000_t75" style="width:20.25pt;height:18pt" o:ole="">
                  <v:imagedata r:id="rId4" o:title=""/>
                </v:shape>
                <w:control r:id="rId52" w:name="DefaultOcxName311" w:shapeid="_x0000_i1209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Russia</w:t>
            </w:r>
          </w:p>
        </w:tc>
      </w:tr>
    </w:tbl>
    <w:p w:rsidR="00E31F04" w:rsidRPr="00E31F04" w:rsidRDefault="00E31F04" w:rsidP="00E31F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1F04">
        <w:rPr>
          <w:rFonts w:ascii="Times New Roman" w:eastAsia="Times New Roman" w:hAnsi="Times New Roman" w:cs="Times New Roman"/>
          <w:sz w:val="24"/>
          <w:szCs w:val="24"/>
        </w:rPr>
        <w:t>A complaint in WTO is processed at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741"/>
      </w:tblGrid>
      <w:tr w:rsidR="00E31F04" w:rsidRPr="00E31F04" w:rsidTr="00E31F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8" type="#_x0000_t75" style="width:20.25pt;height:18pt" o:ole="">
                  <v:imagedata r:id="rId4" o:title=""/>
                </v:shape>
                <w:control r:id="rId53" w:name="DefaultOcxName41" w:shapeid="_x0000_i1228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The GATT – Bretton woods standing committee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7" type="#_x0000_t75" style="width:20.25pt;height:18pt" o:ole="">
                  <v:imagedata r:id="rId4" o:title=""/>
                </v:shape>
                <w:control r:id="rId54" w:name="DefaultOcxName113" w:shapeid="_x0000_i1227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The trade policy review body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6" type="#_x0000_t75" style="width:20.25pt;height:18pt" o:ole="">
                  <v:imagedata r:id="rId4" o:title=""/>
                </v:shape>
                <w:control r:id="rId55" w:name="DefaultOcxName212" w:shapeid="_x0000_i1226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The dispute settlement body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5" type="#_x0000_t75" style="width:20.25pt;height:18pt" o:ole="">
                  <v:imagedata r:id="rId4" o:title=""/>
                </v:shape>
                <w:control r:id="rId56" w:name="DefaultOcxName312" w:shapeid="_x0000_i1225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The General Council</w:t>
            </w:r>
          </w:p>
        </w:tc>
      </w:tr>
    </w:tbl>
    <w:p w:rsidR="00E31F04" w:rsidRPr="00E31F04" w:rsidRDefault="00E31F04" w:rsidP="00E31F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1F04">
        <w:rPr>
          <w:rFonts w:ascii="Times New Roman" w:eastAsia="Times New Roman" w:hAnsi="Times New Roman" w:cs="Times New Roman"/>
          <w:sz w:val="24"/>
          <w:szCs w:val="24"/>
        </w:rPr>
        <w:t>Iran, Iraq and North Korea (President Bush’s axis of evil),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247"/>
      </w:tblGrid>
      <w:tr w:rsidR="00E31F04" w:rsidRPr="00E31F04" w:rsidTr="00E31F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4" type="#_x0000_t75" style="width:20.25pt;height:18pt" o:ole="">
                  <v:imagedata r:id="rId4" o:title=""/>
                </v:shape>
                <w:control r:id="rId57" w:name="DefaultOcxName42" w:shapeid="_x0000_i1244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gramEnd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permanent WTO members.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3" type="#_x0000_t75" style="width:20.25pt;height:18pt" o:ole="">
                  <v:imagedata r:id="rId4" o:title=""/>
                </v:shape>
                <w:control r:id="rId58" w:name="DefaultOcxName114" w:shapeid="_x0000_i1243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proofErr w:type="gramEnd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observer status in WTO.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2" type="#_x0000_t75" style="width:20.25pt;height:18pt" o:ole="">
                  <v:imagedata r:id="rId4" o:title=""/>
                </v:shape>
                <w:control r:id="rId59" w:name="DefaultOcxName213" w:shapeid="_x0000_i1242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proofErr w:type="gramEnd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been imposed sanctions and boycotted by WTO.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1" type="#_x0000_t75" style="width:20.25pt;height:18pt" o:ole="">
                  <v:imagedata r:id="rId4" o:title=""/>
                </v:shape>
                <w:control r:id="rId60" w:name="DefaultOcxName313" w:shapeid="_x0000_i1241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proofErr w:type="gramEnd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formal association with WTO.</w:t>
            </w:r>
          </w:p>
        </w:tc>
      </w:tr>
    </w:tbl>
    <w:p w:rsidR="00E31F04" w:rsidRPr="00E31F04" w:rsidRDefault="00E31F04" w:rsidP="00E31F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1F04">
        <w:rPr>
          <w:rFonts w:ascii="Times New Roman" w:eastAsia="Times New Roman" w:hAnsi="Times New Roman" w:cs="Times New Roman"/>
          <w:sz w:val="24"/>
          <w:szCs w:val="24"/>
        </w:rPr>
        <w:t>EPCG starts for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654"/>
      </w:tblGrid>
      <w:tr w:rsidR="00E31F04" w:rsidRPr="00E31F04" w:rsidTr="00E31F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0" type="#_x0000_t75" style="width:20.25pt;height:18pt" o:ole="">
                  <v:imagedata r:id="rId4" o:title=""/>
                </v:shape>
                <w:control r:id="rId61" w:name="DefaultOcxName43" w:shapeid="_x0000_i1260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Excise protection of Capital goods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9" type="#_x0000_t75" style="width:20.25pt;height:18pt" o:ole="">
                  <v:imagedata r:id="rId4" o:title=""/>
                </v:shape>
                <w:control r:id="rId62" w:name="DefaultOcxName115" w:shapeid="_x0000_i1259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Export promotion of Capital goods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8" type="#_x0000_t75" style="width:20.25pt;height:18pt" o:ole="">
                  <v:imagedata r:id="rId4" o:title=""/>
                </v:shape>
                <w:control r:id="rId63" w:name="DefaultOcxName214" w:shapeid="_x0000_i1258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Earnings provided by Capital goods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7" type="#_x0000_t75" style="width:20.25pt;height:18pt" o:ole="">
                  <v:imagedata r:id="rId4" o:title=""/>
                </v:shape>
                <w:control r:id="rId64" w:name="DefaultOcxName314" w:shapeid="_x0000_i1257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Excelling in performance through capital goods</w:t>
            </w:r>
          </w:p>
        </w:tc>
      </w:tr>
    </w:tbl>
    <w:p w:rsidR="00E31F04" w:rsidRPr="00E31F04" w:rsidRDefault="00E31F04" w:rsidP="00E31F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1F04">
        <w:rPr>
          <w:rFonts w:ascii="Times New Roman" w:eastAsia="Times New Roman" w:hAnsi="Times New Roman" w:cs="Times New Roman"/>
          <w:sz w:val="24"/>
          <w:szCs w:val="24"/>
        </w:rPr>
        <w:t>‘Cairns Group’ is a group of countries that accounts for more than 20% of global exports of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835"/>
      </w:tblGrid>
      <w:tr w:rsidR="00E31F04" w:rsidRPr="00E31F04" w:rsidTr="00E31F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6" type="#_x0000_t75" style="width:20.25pt;height:18pt" o:ole="">
                  <v:imagedata r:id="rId4" o:title=""/>
                </v:shape>
                <w:control r:id="rId65" w:name="DefaultOcxName44" w:shapeid="_x0000_i1276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Wildlife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5" type="#_x0000_t75" style="width:20.25pt;height:18pt" o:ole="">
                  <v:imagedata r:id="rId4" o:title=""/>
                </v:shape>
                <w:control r:id="rId66" w:name="DefaultOcxName116" w:shapeid="_x0000_i1275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Agriculture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4" type="#_x0000_t75" style="width:20.25pt;height:18pt" o:ole="">
                  <v:imagedata r:id="rId4" o:title=""/>
                </v:shape>
                <w:control r:id="rId67" w:name="DefaultOcxName215" w:shapeid="_x0000_i1274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Textiles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3" type="#_x0000_t75" style="width:20.25pt;height:18pt" o:ole="">
                  <v:imagedata r:id="rId4" o:title=""/>
                </v:shape>
                <w:control r:id="rId68" w:name="DefaultOcxName315" w:shapeid="_x0000_i1273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Jems and Jwellery</w:t>
            </w:r>
          </w:p>
        </w:tc>
      </w:tr>
    </w:tbl>
    <w:p w:rsidR="00E31F04" w:rsidRPr="00E31F04" w:rsidRDefault="00E31F04" w:rsidP="00E31F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1F04">
        <w:rPr>
          <w:rFonts w:ascii="Times New Roman" w:eastAsia="Times New Roman" w:hAnsi="Times New Roman" w:cs="Times New Roman"/>
          <w:sz w:val="24"/>
          <w:szCs w:val="24"/>
        </w:rPr>
        <w:t>India’s major competitor in exporting tea worldwide is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009"/>
      </w:tblGrid>
      <w:tr w:rsidR="00E31F04" w:rsidRPr="00E31F04" w:rsidTr="00E31F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2" type="#_x0000_t75" style="width:20.25pt;height:18pt" o:ole="">
                  <v:imagedata r:id="rId4" o:title=""/>
                </v:shape>
                <w:control r:id="rId69" w:name="DefaultOcxName45" w:shapeid="_x0000_i1292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Srilanka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1" type="#_x0000_t75" style="width:20.25pt;height:18pt" o:ole="">
                  <v:imagedata r:id="rId4" o:title=""/>
                </v:shape>
                <w:control r:id="rId70" w:name="DefaultOcxName117" w:shapeid="_x0000_i1291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Thailand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0" type="#_x0000_t75" style="width:20.25pt;height:18pt" o:ole="">
                  <v:imagedata r:id="rId4" o:title=""/>
                </v:shape>
                <w:control r:id="rId71" w:name="DefaultOcxName216" w:shapeid="_x0000_i1290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Russia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9" type="#_x0000_t75" style="width:20.25pt;height:18pt" o:ole="">
                  <v:imagedata r:id="rId4" o:title=""/>
                </v:shape>
                <w:control r:id="rId72" w:name="DefaultOcxName316" w:shapeid="_x0000_i1289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Myanmar</w:t>
            </w:r>
          </w:p>
        </w:tc>
      </w:tr>
    </w:tbl>
    <w:p w:rsidR="00E31F04" w:rsidRPr="00E31F04" w:rsidRDefault="00E31F04" w:rsidP="00E31F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1F04">
        <w:rPr>
          <w:rFonts w:ascii="Times New Roman" w:eastAsia="Times New Roman" w:hAnsi="Times New Roman" w:cs="Times New Roman"/>
          <w:sz w:val="24"/>
          <w:szCs w:val="24"/>
        </w:rPr>
        <w:t>Japan, Australia and China have imposed bans on fruits, like Mangoes and Grapes, from India on account of presence of fruit flies. This would come under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468"/>
      </w:tblGrid>
      <w:tr w:rsidR="00E31F04" w:rsidRPr="00E31F04" w:rsidTr="00E31F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08" type="#_x0000_t75" style="width:20.25pt;height:18pt" o:ole="">
                  <v:imagedata r:id="rId4" o:title=""/>
                </v:shape>
                <w:control r:id="rId73" w:name="DefaultOcxName46" w:shapeid="_x0000_i1308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tariff barriers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07" type="#_x0000_t75" style="width:20.25pt;height:18pt" o:ole="">
                  <v:imagedata r:id="rId4" o:title=""/>
                </v:shape>
                <w:control r:id="rId74" w:name="DefaultOcxName118" w:shapeid="_x0000_i1307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sanitary and phytosanitary measure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06" type="#_x0000_t75" style="width:20.25pt;height:18pt" o:ole="">
                  <v:imagedata r:id="rId4" o:title=""/>
                </v:shape>
                <w:control r:id="rId75" w:name="DefaultOcxName217" w:shapeid="_x0000_i1306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dumping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05" type="#_x0000_t75" style="width:20.25pt;height:18pt" o:ole="">
                  <v:imagedata r:id="rId4" o:title=""/>
                </v:shape>
                <w:control r:id="rId76" w:name="DefaultOcxName317" w:shapeid="_x0000_i1305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non trade barrier</w:t>
            </w:r>
          </w:p>
        </w:tc>
      </w:tr>
    </w:tbl>
    <w:p w:rsidR="00E31F04" w:rsidRPr="00E31F04" w:rsidRDefault="00E31F04" w:rsidP="00E31F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1F04">
        <w:rPr>
          <w:rFonts w:ascii="Times New Roman" w:eastAsia="Times New Roman" w:hAnsi="Times New Roman" w:cs="Times New Roman"/>
          <w:sz w:val="24"/>
          <w:szCs w:val="24"/>
        </w:rPr>
        <w:t>The Apex body regulating foreign trade in India is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235"/>
      </w:tblGrid>
      <w:tr w:rsidR="00E31F04" w:rsidRPr="00E31F04" w:rsidTr="00E31F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4" type="#_x0000_t75" style="width:20.25pt;height:18pt" o:ole="">
                  <v:imagedata r:id="rId4" o:title=""/>
                </v:shape>
                <w:control r:id="rId77" w:name="DefaultOcxName47" w:shapeid="_x0000_i1324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Director General Foreign Trade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3" type="#_x0000_t75" style="width:20.25pt;height:18pt" o:ole="">
                  <v:imagedata r:id="rId4" o:title=""/>
                </v:shape>
                <w:control r:id="rId78" w:name="DefaultOcxName119" w:shapeid="_x0000_i1323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Export Promotion Council, India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2" type="#_x0000_t75" style="width:20.25pt;height:18pt" o:ole="">
                  <v:imagedata r:id="rId4" o:title=""/>
                </v:shape>
                <w:control r:id="rId79" w:name="DefaultOcxName218" w:shapeid="_x0000_i1322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Exim Bank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1" type="#_x0000_t75" style="width:20.25pt;height:18pt" o:ole="">
                  <v:imagedata r:id="rId4" o:title=""/>
                </v:shape>
                <w:control r:id="rId80" w:name="DefaultOcxName318" w:shapeid="_x0000_i1321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Ministry of Foreign Trade</w:t>
            </w:r>
          </w:p>
        </w:tc>
      </w:tr>
    </w:tbl>
    <w:p w:rsidR="00E31F04" w:rsidRPr="00E31F04" w:rsidRDefault="00E31F04" w:rsidP="00E31F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1F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US </w:t>
      </w:r>
      <w:proofErr w:type="gramStart"/>
      <w:r w:rsidRPr="00E31F04">
        <w:rPr>
          <w:rFonts w:ascii="Times New Roman" w:eastAsia="Times New Roman" w:hAnsi="Times New Roman" w:cs="Times New Roman"/>
          <w:sz w:val="24"/>
          <w:szCs w:val="24"/>
        </w:rPr>
        <w:t>corporation</w:t>
      </w:r>
      <w:proofErr w:type="gramEnd"/>
      <w:r w:rsidRPr="00E31F04">
        <w:rPr>
          <w:rFonts w:ascii="Times New Roman" w:eastAsia="Times New Roman" w:hAnsi="Times New Roman" w:cs="Times New Roman"/>
          <w:sz w:val="24"/>
          <w:szCs w:val="24"/>
        </w:rPr>
        <w:t xml:space="preserve"> which acquired the basmati patent, was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62"/>
      </w:tblGrid>
      <w:tr w:rsidR="00E31F04" w:rsidRPr="00E31F04" w:rsidTr="00E31F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40" type="#_x0000_t75" style="width:20.25pt;height:18pt" o:ole="">
                  <v:imagedata r:id="rId4" o:title=""/>
                </v:shape>
                <w:control r:id="rId81" w:name="DefaultOcxName48" w:shapeid="_x0000_i1340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Monsanto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9" type="#_x0000_t75" style="width:20.25pt;height:18pt" o:ole="">
                  <v:imagedata r:id="rId4" o:title=""/>
                </v:shape>
                <w:control r:id="rId82" w:name="DefaultOcxName120" w:shapeid="_x0000_i1339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Rice tech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8" type="#_x0000_t75" style="width:20.25pt;height:18pt" o:ole="">
                  <v:imagedata r:id="rId4" o:title=""/>
                </v:shape>
                <w:control r:id="rId83" w:name="DefaultOcxName219" w:shapeid="_x0000_i1338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Kasmati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7" type="#_x0000_t75" style="width:20.25pt;height:18pt" o:ole="">
                  <v:imagedata r:id="rId4" o:title=""/>
                </v:shape>
                <w:control r:id="rId84" w:name="DefaultOcxName319" w:shapeid="_x0000_i1337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Rice is life corp.</w:t>
            </w:r>
          </w:p>
        </w:tc>
      </w:tr>
    </w:tbl>
    <w:p w:rsidR="00E31F04" w:rsidRPr="00E31F04" w:rsidRDefault="00E31F04" w:rsidP="00E31F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1F04">
        <w:rPr>
          <w:rFonts w:ascii="Times New Roman" w:eastAsia="Times New Roman" w:hAnsi="Times New Roman" w:cs="Times New Roman"/>
          <w:sz w:val="24"/>
          <w:szCs w:val="24"/>
        </w:rPr>
        <w:t>A specifically delineated duty free enclave, deemed to be a foreign territory, for the purposes of trade operations of duties and tariffs is known as SEZ. It stands for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488"/>
      </w:tblGrid>
      <w:tr w:rsidR="00E31F04" w:rsidRPr="00E31F04" w:rsidTr="00E31F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6" type="#_x0000_t75" style="width:20.25pt;height:18pt" o:ole="">
                  <v:imagedata r:id="rId4" o:title=""/>
                </v:shape>
                <w:control r:id="rId85" w:name="DefaultOcxName49" w:shapeid="_x0000_i1356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Special Economic Zone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5" type="#_x0000_t75" style="width:20.25pt;height:18pt" o:ole="">
                  <v:imagedata r:id="rId4" o:title=""/>
                </v:shape>
                <w:control r:id="rId86" w:name="DefaultOcxName121" w:shapeid="_x0000_i1355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Special Export Zone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4" type="#_x0000_t75" style="width:20.25pt;height:18pt" o:ole="">
                  <v:imagedata r:id="rId4" o:title=""/>
                </v:shape>
                <w:control r:id="rId87" w:name="DefaultOcxName220" w:shapeid="_x0000_i1354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Specifically Export Zone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3" type="#_x0000_t75" style="width:20.25pt;height:18pt" o:ole="">
                  <v:imagedata r:id="rId4" o:title=""/>
                </v:shape>
                <w:control r:id="rId88" w:name="DefaultOcxName320" w:shapeid="_x0000_i1353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Specific Economic Zone</w:t>
            </w:r>
          </w:p>
        </w:tc>
      </w:tr>
    </w:tbl>
    <w:p w:rsidR="00E31F04" w:rsidRPr="00E31F04" w:rsidRDefault="00E31F04" w:rsidP="00E31F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1F04">
        <w:rPr>
          <w:rFonts w:ascii="Times New Roman" w:eastAsia="Times New Roman" w:hAnsi="Times New Roman" w:cs="Times New Roman"/>
          <w:sz w:val="24"/>
          <w:szCs w:val="24"/>
        </w:rPr>
        <w:t>At present how many SEZ are functional in India?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15"/>
      </w:tblGrid>
      <w:tr w:rsidR="00E31F04" w:rsidRPr="00E31F04" w:rsidTr="00E31F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2" type="#_x0000_t75" style="width:20.25pt;height:18pt" o:ole="">
                  <v:imagedata r:id="rId4" o:title=""/>
                </v:shape>
                <w:control r:id="rId89" w:name="DefaultOcxName50" w:shapeid="_x0000_i1372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1" type="#_x0000_t75" style="width:20.25pt;height:18pt" o:ole="">
                  <v:imagedata r:id="rId4" o:title=""/>
                </v:shape>
                <w:control r:id="rId90" w:name="DefaultOcxName122" w:shapeid="_x0000_i1371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0" type="#_x0000_t75" style="width:20.25pt;height:18pt" o:ole="">
                  <v:imagedata r:id="rId4" o:title=""/>
                </v:shape>
                <w:control r:id="rId91" w:name="DefaultOcxName221" w:shapeid="_x0000_i1370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69" type="#_x0000_t75" style="width:20.25pt;height:18pt" o:ole="">
                  <v:imagedata r:id="rId4" o:title=""/>
                </v:shape>
                <w:control r:id="rId92" w:name="DefaultOcxName321" w:shapeid="_x0000_i1369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E31F04" w:rsidRPr="00E31F04" w:rsidRDefault="00E31F04" w:rsidP="00E31F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1F04">
        <w:rPr>
          <w:rFonts w:ascii="Times New Roman" w:eastAsia="Times New Roman" w:hAnsi="Times New Roman" w:cs="Times New Roman"/>
          <w:sz w:val="24"/>
          <w:szCs w:val="24"/>
        </w:rPr>
        <w:t>At which of the following places the SEZ does NOT exist?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955"/>
      </w:tblGrid>
      <w:tr w:rsidR="00E31F04" w:rsidRPr="00E31F04" w:rsidTr="00E31F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8" type="#_x0000_t75" style="width:20.25pt;height:18pt" o:ole="">
                  <v:imagedata r:id="rId4" o:title=""/>
                </v:shape>
                <w:control r:id="rId93" w:name="DefaultOcxName51" w:shapeid="_x0000_i1388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Cochin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7" type="#_x0000_t75" style="width:20.25pt;height:18pt" o:ole="">
                  <v:imagedata r:id="rId4" o:title=""/>
                </v:shape>
                <w:control r:id="rId94" w:name="DefaultOcxName123" w:shapeid="_x0000_i1387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Falta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6" type="#_x0000_t75" style="width:20.25pt;height:18pt" o:ole="">
                  <v:imagedata r:id="rId4" o:title=""/>
                </v:shape>
                <w:control r:id="rId95" w:name="DefaultOcxName222" w:shapeid="_x0000_i1386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Kandla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5" type="#_x0000_t75" style="width:20.25pt;height:18pt" o:ole="">
                  <v:imagedata r:id="rId4" o:title=""/>
                </v:shape>
                <w:control r:id="rId96" w:name="DefaultOcxName322" w:shapeid="_x0000_i1385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Banglore</w:t>
            </w:r>
          </w:p>
        </w:tc>
      </w:tr>
    </w:tbl>
    <w:p w:rsidR="00E31F04" w:rsidRPr="00E31F04" w:rsidRDefault="00E31F04" w:rsidP="00E31F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1F04">
        <w:rPr>
          <w:rFonts w:ascii="Times New Roman" w:eastAsia="Times New Roman" w:hAnsi="Times New Roman" w:cs="Times New Roman"/>
          <w:sz w:val="24"/>
          <w:szCs w:val="24"/>
        </w:rPr>
        <w:t>Which of the statements is NOT correct, in reference to the trends in Indian exports, over the past 10 years?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250"/>
      </w:tblGrid>
      <w:tr w:rsidR="00E31F04" w:rsidRPr="00E31F04" w:rsidTr="00E31F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04" type="#_x0000_t75" style="width:20.25pt;height:18pt" o:ole="">
                  <v:imagedata r:id="rId4" o:title=""/>
                </v:shape>
                <w:control r:id="rId97" w:name="DefaultOcxName52" w:shapeid="_x0000_i1404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The share of manufactured goods in total exports has increased.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03" type="#_x0000_t75" style="width:20.25pt;height:18pt" o:ole="">
                  <v:imagedata r:id="rId4" o:title=""/>
                </v:shape>
                <w:control r:id="rId98" w:name="DefaultOcxName124" w:shapeid="_x0000_i1403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Exports in petroleum products have declined sharply.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02" type="#_x0000_t75" style="width:20.25pt;height:18pt" o:ole="">
                  <v:imagedata r:id="rId4" o:title=""/>
                </v:shape>
                <w:control r:id="rId99" w:name="DefaultOcxName223" w:shapeid="_x0000_i1402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India’s exports to Asia and Oceania, Africa, America and Latin American countries </w:t>
            </w: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have seen an upward trend.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401" type="#_x0000_t75" style="width:20.25pt;height:18pt" o:ole="">
                  <v:imagedata r:id="rId4" o:title=""/>
                </v:shape>
                <w:control r:id="rId100" w:name="DefaultOcxName323" w:shapeid="_x0000_i1401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India’s exports to West Europe have plummeted.</w:t>
            </w:r>
          </w:p>
        </w:tc>
      </w:tr>
    </w:tbl>
    <w:p w:rsidR="00E31F04" w:rsidRPr="00E31F04" w:rsidRDefault="00E31F04" w:rsidP="00E31F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1F04">
        <w:rPr>
          <w:rFonts w:ascii="Times New Roman" w:eastAsia="Times New Roman" w:hAnsi="Times New Roman" w:cs="Times New Roman"/>
          <w:sz w:val="24"/>
          <w:szCs w:val="24"/>
        </w:rPr>
        <w:t>A currency that has a continuing high level of demand, relative to supply, in the market of foreign exchange is often called as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401"/>
      </w:tblGrid>
      <w:tr w:rsidR="00E31F04" w:rsidRPr="00E31F04" w:rsidTr="00E31F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20" type="#_x0000_t75" style="width:20.25pt;height:18pt" o:ole="">
                  <v:imagedata r:id="rId4" o:title=""/>
                </v:shape>
                <w:control r:id="rId101" w:name="DefaultOcxName53" w:shapeid="_x0000_i1420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soft currency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9" type="#_x0000_t75" style="width:20.25pt;height:18pt" o:ole="">
                  <v:imagedata r:id="rId4" o:title=""/>
                </v:shape>
                <w:control r:id="rId102" w:name="DefaultOcxName125" w:shapeid="_x0000_i1419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hard currency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8" type="#_x0000_t75" style="width:20.25pt;height:18pt" o:ole="">
                  <v:imagedata r:id="rId4" o:title=""/>
                </v:shape>
                <w:control r:id="rId103" w:name="DefaultOcxName224" w:shapeid="_x0000_i1418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cold currency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7" type="#_x0000_t75" style="width:20.25pt;height:18pt" o:ole="">
                  <v:imagedata r:id="rId4" o:title=""/>
                </v:shape>
                <w:control r:id="rId104" w:name="DefaultOcxName324" w:shapeid="_x0000_i1417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hot currency</w:t>
            </w:r>
          </w:p>
        </w:tc>
      </w:tr>
    </w:tbl>
    <w:p w:rsidR="00E31F04" w:rsidRPr="00E31F04" w:rsidRDefault="00E31F04" w:rsidP="00E31F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1F04">
        <w:rPr>
          <w:rFonts w:ascii="Times New Roman" w:eastAsia="Times New Roman" w:hAnsi="Times New Roman" w:cs="Times New Roman"/>
          <w:sz w:val="24"/>
          <w:szCs w:val="24"/>
        </w:rPr>
        <w:t>India has a share of .67% of world exports, whereas China’s share is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75"/>
      </w:tblGrid>
      <w:tr w:rsidR="00E31F04" w:rsidRPr="00E31F04" w:rsidTr="00E31F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6" type="#_x0000_t75" style="width:20.25pt;height:18pt" o:ole="">
                  <v:imagedata r:id="rId4" o:title=""/>
                </v:shape>
                <w:control r:id="rId105" w:name="DefaultOcxName54" w:shapeid="_x0000_i1436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5" type="#_x0000_t75" style="width:20.25pt;height:18pt" o:ole="">
                  <v:imagedata r:id="rId4" o:title=""/>
                </v:shape>
                <w:control r:id="rId106" w:name="DefaultOcxName126" w:shapeid="_x0000_i1435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3.9%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4" type="#_x0000_t75" style="width:20.25pt;height:18pt" o:ole="">
                  <v:imagedata r:id="rId4" o:title=""/>
                </v:shape>
                <w:control r:id="rId107" w:name="DefaultOcxName225" w:shapeid="_x0000_i1434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3" type="#_x0000_t75" style="width:20.25pt;height:18pt" o:ole="">
                  <v:imagedata r:id="rId4" o:title=""/>
                </v:shape>
                <w:control r:id="rId108" w:name="DefaultOcxName325" w:shapeid="_x0000_i1433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4.2%</w:t>
            </w:r>
          </w:p>
        </w:tc>
      </w:tr>
    </w:tbl>
    <w:p w:rsidR="00E31F04" w:rsidRPr="00E31F04" w:rsidRDefault="00E31F04" w:rsidP="00E31F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1F04">
        <w:rPr>
          <w:rFonts w:ascii="Times New Roman" w:eastAsia="Times New Roman" w:hAnsi="Times New Roman" w:cs="Times New Roman"/>
          <w:sz w:val="24"/>
          <w:szCs w:val="24"/>
        </w:rPr>
        <w:t>In the centre state financial relations in India, Gadgil formula is used in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740"/>
      </w:tblGrid>
      <w:tr w:rsidR="00E31F04" w:rsidRPr="00E31F04" w:rsidTr="00E31F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2" type="#_x0000_t75" style="width:20.25pt;height:18pt" o:ole="">
                  <v:imagedata r:id="rId4" o:title=""/>
                </v:shape>
                <w:control r:id="rId109" w:name="DefaultOcxName55" w:shapeid="_x0000_i1452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division</w:t>
            </w:r>
            <w:proofErr w:type="gramEnd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tax revenues.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1" type="#_x0000_t75" style="width:20.25pt;height:18pt" o:ole="">
                  <v:imagedata r:id="rId4" o:title=""/>
                </v:shape>
                <w:control r:id="rId110" w:name="DefaultOcxName127" w:shapeid="_x0000_i1451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formulating</w:t>
            </w:r>
            <w:proofErr w:type="gramEnd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policy for fresh borrowings.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0" type="#_x0000_t75" style="width:20.25pt;height:18pt" o:ole="">
                  <v:imagedata r:id="rId4" o:title=""/>
                </v:shape>
                <w:control r:id="rId111" w:name="DefaultOcxName226" w:shapeid="_x0000_i1450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  <w:proofErr w:type="gramEnd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off state’s indebt ness to the center.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49" type="#_x0000_t75" style="width:20.25pt;height:18pt" o:ole="">
                  <v:imagedata r:id="rId4" o:title=""/>
                </v:shape>
                <w:control r:id="rId112" w:name="DefaultOcxName326" w:shapeid="_x0000_i1449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allocating</w:t>
            </w:r>
            <w:proofErr w:type="gramEnd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central plan assistance between states.</w:t>
            </w:r>
          </w:p>
        </w:tc>
      </w:tr>
    </w:tbl>
    <w:p w:rsidR="00E31F04" w:rsidRPr="00E31F04" w:rsidRDefault="00E31F04" w:rsidP="00E31F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1F04">
        <w:rPr>
          <w:rFonts w:ascii="Times New Roman" w:eastAsia="Times New Roman" w:hAnsi="Times New Roman" w:cs="Times New Roman"/>
          <w:sz w:val="24"/>
          <w:szCs w:val="24"/>
        </w:rPr>
        <w:t>‘Non tariff’ barriers imply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250"/>
      </w:tblGrid>
      <w:tr w:rsidR="00E31F04" w:rsidRPr="00E31F04" w:rsidTr="00E31F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68" type="#_x0000_t75" style="width:20.25pt;height:18pt" o:ole="">
                  <v:imagedata r:id="rId4" o:title=""/>
                </v:shape>
                <w:control r:id="rId113" w:name="DefaultOcxName56" w:shapeid="_x0000_i1468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regulations</w:t>
            </w:r>
            <w:proofErr w:type="gramEnd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relating to environment, health and safety (EHS) to restrict international trade.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67" type="#_x0000_t75" style="width:20.25pt;height:18pt" o:ole="">
                  <v:imagedata r:id="rId4" o:title=""/>
                </v:shape>
                <w:control r:id="rId114" w:name="DefaultOcxName128" w:shapeid="_x0000_i1467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imposing</w:t>
            </w:r>
            <w:proofErr w:type="gramEnd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duties on imported goods.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66" type="#_x0000_t75" style="width:20.25pt;height:18pt" o:ole="">
                  <v:imagedata r:id="rId4" o:title=""/>
                </v:shape>
                <w:control r:id="rId115" w:name="DefaultOcxName227" w:shapeid="_x0000_i1466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applying</w:t>
            </w:r>
            <w:proofErr w:type="gramEnd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physical barriers and check points to prevent inflow of foreign goods.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65" type="#_x0000_t75" style="width:20.25pt;height:18pt" o:ole="">
                  <v:imagedata r:id="rId4" o:title=""/>
                </v:shape>
                <w:control r:id="rId116" w:name="DefaultOcxName327" w:shapeid="_x0000_i1465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E31F04" w:rsidRPr="00E31F04" w:rsidRDefault="00E31F04" w:rsidP="00E31F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1F04">
        <w:rPr>
          <w:rFonts w:ascii="Times New Roman" w:eastAsia="Times New Roman" w:hAnsi="Times New Roman" w:cs="Times New Roman"/>
          <w:sz w:val="24"/>
          <w:szCs w:val="24"/>
        </w:rPr>
        <w:t>The ‘Theory of Comparative Advantage’ in Economics is related to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428"/>
      </w:tblGrid>
      <w:tr w:rsidR="00E31F04" w:rsidRPr="00E31F04" w:rsidTr="00E31F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484" type="#_x0000_t75" style="width:20.25pt;height:18pt" o:ole="">
                  <v:imagedata r:id="rId4" o:title=""/>
                </v:shape>
                <w:control r:id="rId117" w:name="DefaultOcxName57" w:shapeid="_x0000_i1484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Welfare Economics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83" type="#_x0000_t75" style="width:20.25pt;height:18pt" o:ole="">
                  <v:imagedata r:id="rId4" o:title=""/>
                </v:shape>
                <w:control r:id="rId118" w:name="DefaultOcxName129" w:shapeid="_x0000_i1483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Managerial Economics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82" type="#_x0000_t75" style="width:20.25pt;height:18pt" o:ole="">
                  <v:imagedata r:id="rId4" o:title=""/>
                </v:shape>
                <w:control r:id="rId119" w:name="DefaultOcxName228" w:shapeid="_x0000_i1482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Economics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81" type="#_x0000_t75" style="width:20.25pt;height:18pt" o:ole="">
                  <v:imagedata r:id="rId4" o:title=""/>
                </v:shape>
                <w:control r:id="rId120" w:name="DefaultOcxName328" w:shapeid="_x0000_i1481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Micro Economics</w:t>
            </w:r>
          </w:p>
        </w:tc>
      </w:tr>
    </w:tbl>
    <w:p w:rsidR="00E31F04" w:rsidRPr="00E31F04" w:rsidRDefault="00E31F04" w:rsidP="00E31F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1F04">
        <w:rPr>
          <w:rFonts w:ascii="Times New Roman" w:eastAsia="Times New Roman" w:hAnsi="Times New Roman" w:cs="Times New Roman"/>
          <w:sz w:val="24"/>
          <w:szCs w:val="24"/>
        </w:rPr>
        <w:t>WTO is often criticized for being anti democratic. But the fact most contrary to it, is that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7760"/>
      </w:tblGrid>
      <w:tr w:rsidR="00E31F04" w:rsidRPr="00E31F04" w:rsidTr="00E31F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00" type="#_x0000_t75" style="width:20.25pt;height:18pt" o:ole="">
                  <v:imagedata r:id="rId4" o:title=""/>
                </v:shape>
                <w:control r:id="rId121" w:name="DefaultOcxName58" w:shapeid="_x0000_i1500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dispute</w:t>
            </w:r>
            <w:proofErr w:type="gramEnd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resolution is achieved at the WTO by consensus.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9" type="#_x0000_t75" style="width:20.25pt;height:18pt" o:ole="">
                  <v:imagedata r:id="rId4" o:title=""/>
                </v:shape>
                <w:control r:id="rId122" w:name="DefaultOcxName130" w:shapeid="_x0000_i1499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proofErr w:type="gramEnd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views can be expressed at ‘People Forum’ just outside WTO, HQ in Geneva.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8" type="#_x0000_t75" style="width:20.25pt;height:18pt" o:ole="">
                  <v:imagedata r:id="rId4" o:title=""/>
                </v:shape>
                <w:control r:id="rId123" w:name="DefaultOcxName229" w:shapeid="_x0000_i1498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there</w:t>
            </w:r>
            <w:proofErr w:type="gramEnd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substantial elected officials at WTO.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7" type="#_x0000_t75" style="width:20.25pt;height:18pt" o:ole="">
                  <v:imagedata r:id="rId4" o:title=""/>
                </v:shape>
                <w:control r:id="rId124" w:name="DefaultOcxName329" w:shapeid="_x0000_i1497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every</w:t>
            </w:r>
            <w:proofErr w:type="gramEnd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one, of the 148 members, has a veto over changing rules.</w:t>
            </w:r>
          </w:p>
        </w:tc>
      </w:tr>
    </w:tbl>
    <w:p w:rsidR="00E31F04" w:rsidRPr="00E31F04" w:rsidRDefault="00E31F04" w:rsidP="00E31F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1F04">
        <w:rPr>
          <w:rFonts w:ascii="Times New Roman" w:eastAsia="Times New Roman" w:hAnsi="Times New Roman" w:cs="Times New Roman"/>
          <w:sz w:val="24"/>
          <w:szCs w:val="24"/>
        </w:rPr>
        <w:t>The vast expansion of international trade, in the second half of the 20th century, owed much to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250"/>
      </w:tblGrid>
      <w:tr w:rsidR="00E31F04" w:rsidRPr="00E31F04" w:rsidTr="00E31F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16" type="#_x0000_t75" style="width:20.25pt;height:18pt" o:ole="">
                  <v:imagedata r:id="rId4" o:title=""/>
                </v:shape>
                <w:control r:id="rId125" w:name="DefaultOcxName59" w:shapeid="_x0000_i1516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method of shipping goods in containers.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15" type="#_x0000_t75" style="width:20.25pt;height:18pt" o:ole="">
                  <v:imagedata r:id="rId4" o:title=""/>
                </v:shape>
                <w:control r:id="rId126" w:name="DefaultOcxName131" w:shapeid="_x0000_i1515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opening up of Brazil, South America’ largest market.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14" type="#_x0000_t75" style="width:20.25pt;height:18pt" o:ole="">
                  <v:imagedata r:id="rId4" o:title=""/>
                </v:shape>
                <w:control r:id="rId127" w:name="DefaultOcxName230" w:shapeid="_x0000_i1514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Change in the economic rationale of new economists, who encouraged international trade.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13" type="#_x0000_t75" style="width:20.25pt;height:18pt" o:ole="">
                  <v:imagedata r:id="rId4" o:title=""/>
                </v:shape>
                <w:control r:id="rId128" w:name="DefaultOcxName330" w:shapeid="_x0000_i1513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 revolution.</w:t>
            </w:r>
          </w:p>
        </w:tc>
      </w:tr>
    </w:tbl>
    <w:p w:rsidR="00E31F04" w:rsidRPr="00E31F04" w:rsidRDefault="00E31F04" w:rsidP="00E31F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1F04">
        <w:rPr>
          <w:rFonts w:ascii="Times New Roman" w:eastAsia="Times New Roman" w:hAnsi="Times New Roman" w:cs="Times New Roman"/>
          <w:sz w:val="24"/>
          <w:szCs w:val="24"/>
        </w:rPr>
        <w:t>The tariff, imposed on imports to offset the impact of subsidy given by government in the country of origin of commodity, is known as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002"/>
      </w:tblGrid>
      <w:tr w:rsidR="00E31F04" w:rsidRPr="00E31F04" w:rsidTr="00E31F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2" type="#_x0000_t75" style="width:20.25pt;height:18pt" o:ole="">
                  <v:imagedata r:id="rId4" o:title=""/>
                </v:shape>
                <w:control r:id="rId129" w:name="DefaultOcxName60" w:shapeid="_x0000_i1532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Anti dumping duty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1" type="#_x0000_t75" style="width:20.25pt;height:18pt" o:ole="">
                  <v:imagedata r:id="rId4" o:title=""/>
                </v:shape>
                <w:control r:id="rId130" w:name="DefaultOcxName132" w:shapeid="_x0000_i1531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Customs duty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0" type="#_x0000_t75" style="width:20.25pt;height:18pt" o:ole="">
                  <v:imagedata r:id="rId4" o:title=""/>
                </v:shape>
                <w:control r:id="rId131" w:name="DefaultOcxName231" w:shapeid="_x0000_i1530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Countervailing duty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29" type="#_x0000_t75" style="width:20.25pt;height:18pt" o:ole="">
                  <v:imagedata r:id="rId4" o:title=""/>
                </v:shape>
                <w:control r:id="rId132" w:name="DefaultOcxName331" w:shapeid="_x0000_i1529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Ad Valorem duty</w:t>
            </w:r>
          </w:p>
        </w:tc>
      </w:tr>
    </w:tbl>
    <w:p w:rsidR="00E31F04" w:rsidRPr="00E31F04" w:rsidRDefault="00E31F04" w:rsidP="00E31F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1F04">
        <w:rPr>
          <w:rFonts w:ascii="Times New Roman" w:eastAsia="Times New Roman" w:hAnsi="Times New Roman" w:cs="Times New Roman"/>
          <w:sz w:val="24"/>
          <w:szCs w:val="24"/>
        </w:rPr>
        <w:t>The stocks of commodities held by the countries or international organizations to moderate the price fluctuations are called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342"/>
      </w:tblGrid>
      <w:tr w:rsidR="00E31F04" w:rsidRPr="00E31F04" w:rsidTr="00E31F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48" type="#_x0000_t75" style="width:20.25pt;height:18pt" o:ole="">
                  <v:imagedata r:id="rId4" o:title=""/>
                </v:shape>
                <w:control r:id="rId133" w:name="DefaultOcxName61" w:shapeid="_x0000_i1548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Contingency stocks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47" type="#_x0000_t75" style="width:20.25pt;height:18pt" o:ole="">
                  <v:imagedata r:id="rId4" o:title=""/>
                </v:shape>
                <w:control r:id="rId134" w:name="DefaultOcxName133" w:shapeid="_x0000_i1547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Buffer stocks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46" type="#_x0000_t75" style="width:20.25pt;height:18pt" o:ole="">
                  <v:imagedata r:id="rId4" o:title=""/>
                </v:shape>
                <w:control r:id="rId135" w:name="DefaultOcxName232" w:shapeid="_x0000_i1546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Shock absorbing stocks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545" type="#_x0000_t75" style="width:20.25pt;height:18pt" o:ole="">
                  <v:imagedata r:id="rId4" o:title=""/>
                </v:shape>
                <w:control r:id="rId136" w:name="DefaultOcxName332" w:shapeid="_x0000_i1545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stocks</w:t>
            </w:r>
          </w:p>
        </w:tc>
      </w:tr>
    </w:tbl>
    <w:p w:rsidR="00E31F04" w:rsidRPr="00E31F04" w:rsidRDefault="00E31F04" w:rsidP="00E31F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1F04">
        <w:rPr>
          <w:rFonts w:ascii="Times New Roman" w:eastAsia="Times New Roman" w:hAnsi="Times New Roman" w:cs="Times New Roman"/>
          <w:sz w:val="24"/>
          <w:szCs w:val="24"/>
        </w:rPr>
        <w:t>The difference in value over a period of time of a country’s imports and exports of merchandise is known as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221"/>
      </w:tblGrid>
      <w:tr w:rsidR="00E31F04" w:rsidRPr="00E31F04" w:rsidTr="00E31F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64" type="#_x0000_t75" style="width:20.25pt;height:18pt" o:ole="">
                  <v:imagedata r:id="rId4" o:title=""/>
                </v:shape>
                <w:control r:id="rId137" w:name="DefaultOcxName62" w:shapeid="_x0000_i1564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Balance of Trade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63" type="#_x0000_t75" style="width:20.25pt;height:18pt" o:ole="">
                  <v:imagedata r:id="rId4" o:title=""/>
                </v:shape>
                <w:control r:id="rId138" w:name="DefaultOcxName134" w:shapeid="_x0000_i1563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Balance of Payment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62" type="#_x0000_t75" style="width:20.25pt;height:18pt" o:ole="">
                  <v:imagedata r:id="rId4" o:title=""/>
                </v:shape>
                <w:control r:id="rId139" w:name="DefaultOcxName233" w:shapeid="_x0000_i1562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Export import balance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61" type="#_x0000_t75" style="width:20.25pt;height:18pt" o:ole="">
                  <v:imagedata r:id="rId4" o:title=""/>
                </v:shape>
                <w:control r:id="rId140" w:name="DefaultOcxName333" w:shapeid="_x0000_i1561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Trade gap</w:t>
            </w:r>
          </w:p>
        </w:tc>
      </w:tr>
    </w:tbl>
    <w:p w:rsidR="00E31F04" w:rsidRPr="00E31F04" w:rsidRDefault="00E31F04" w:rsidP="00E31F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1F04">
        <w:rPr>
          <w:rFonts w:ascii="Times New Roman" w:eastAsia="Times New Roman" w:hAnsi="Times New Roman" w:cs="Times New Roman"/>
          <w:sz w:val="24"/>
          <w:szCs w:val="24"/>
        </w:rPr>
        <w:t>‘Dollar drain’ implies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250"/>
      </w:tblGrid>
      <w:tr w:rsidR="00E31F04" w:rsidRPr="00E31F04" w:rsidTr="00E31F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80" type="#_x0000_t75" style="width:20.25pt;height:18pt" o:ole="">
                  <v:imagedata r:id="rId4" o:title=""/>
                </v:shape>
                <w:control r:id="rId141" w:name="DefaultOcxName63" w:shapeid="_x0000_i1580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Sharp devaluation of dollar, thus value of dollar going down the drain.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79" type="#_x0000_t75" style="width:20.25pt;height:18pt" o:ole="">
                  <v:imagedata r:id="rId4" o:title=""/>
                </v:shape>
                <w:control r:id="rId142" w:name="DefaultOcxName135" w:shapeid="_x0000_i1579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situation when country’s imports from USA exceed its export to USA, resulting in dollar reserves plummeting.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78" type="#_x0000_t75" style="width:20.25pt;height:18pt" o:ole="">
                  <v:imagedata r:id="rId4" o:title=""/>
                </v:shape>
                <w:control r:id="rId143" w:name="DefaultOcxName234" w:shapeid="_x0000_i1578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fake</w:t>
            </w:r>
            <w:proofErr w:type="gramEnd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 dollars flooding financial markets.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77" type="#_x0000_t75" style="width:20.25pt;height:18pt" o:ole="">
                  <v:imagedata r:id="rId4" o:title=""/>
                </v:shape>
                <w:control r:id="rId144" w:name="DefaultOcxName334" w:shapeid="_x0000_i1577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E31F04" w:rsidRPr="00E31F04" w:rsidRDefault="00E31F04" w:rsidP="00E31F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1F04">
        <w:rPr>
          <w:rFonts w:ascii="Times New Roman" w:eastAsia="Times New Roman" w:hAnsi="Times New Roman" w:cs="Times New Roman"/>
          <w:sz w:val="24"/>
          <w:szCs w:val="24"/>
        </w:rPr>
        <w:t>Tarapore Committee is associated with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7487"/>
      </w:tblGrid>
      <w:tr w:rsidR="00E31F04" w:rsidRPr="00E31F04" w:rsidTr="00E31F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96" type="#_x0000_t75" style="width:20.25pt;height:18pt" o:ole="">
                  <v:imagedata r:id="rId4" o:title=""/>
                </v:shape>
                <w:control r:id="rId145" w:name="DefaultOcxName64" w:shapeid="_x0000_i1596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select</w:t>
            </w:r>
            <w:proofErr w:type="gramEnd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markets and thrust products.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95" type="#_x0000_t75" style="width:20.25pt;height:18pt" o:ole="">
                  <v:imagedata r:id="rId4" o:title=""/>
                </v:shape>
                <w:control r:id="rId146" w:name="DefaultOcxName136" w:shapeid="_x0000_i1595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implementation</w:t>
            </w:r>
            <w:proofErr w:type="gramEnd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SEZs.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94" type="#_x0000_t75" style="width:20.25pt;height:18pt" o:ole="">
                  <v:imagedata r:id="rId4" o:title=""/>
                </v:shape>
                <w:control r:id="rId147" w:name="DefaultOcxName235" w:shapeid="_x0000_i1594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utilizing</w:t>
            </w:r>
            <w:proofErr w:type="gramEnd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burgeoning forex reserves.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93" type="#_x0000_t75" style="width:20.25pt;height:18pt" o:ole="">
                  <v:imagedata r:id="rId4" o:title=""/>
                </v:shape>
                <w:control r:id="rId148" w:name="DefaultOcxName335" w:shapeid="_x0000_i1593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capital</w:t>
            </w:r>
            <w:proofErr w:type="gramEnd"/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account convertibility.</w:t>
            </w:r>
          </w:p>
          <w:p w:rsidR="00E31F04" w:rsidRPr="00E31F04" w:rsidRDefault="00E31F04" w:rsidP="00E31F0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India’s forex reserve stood at …............... by the end of October 2004</w:t>
            </w: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1276"/>
            </w:tblGrid>
            <w:tr w:rsidR="00E31F04" w:rsidRPr="00E31F04" w:rsidTr="00E31F04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1F04" w:rsidRPr="00E31F04" w:rsidRDefault="00E31F04" w:rsidP="00E31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1F04" w:rsidRPr="00E31F04" w:rsidTr="00E31F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1F04" w:rsidRPr="00E31F04" w:rsidRDefault="00E31F04" w:rsidP="00E31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F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12" type="#_x0000_t75" style="width:20.25pt;height:18pt" o:ole="">
                        <v:imagedata r:id="rId4" o:title=""/>
                      </v:shape>
                      <w:control r:id="rId149" w:name="DefaultOcxName65" w:shapeid="_x0000_i161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F04" w:rsidRPr="00E31F04" w:rsidRDefault="00E31F04" w:rsidP="00E31F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F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USD 120 bn</w:t>
                  </w:r>
                </w:p>
              </w:tc>
            </w:tr>
            <w:tr w:rsidR="00E31F04" w:rsidRPr="00E31F04" w:rsidTr="00E31F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1F04" w:rsidRPr="00E31F04" w:rsidRDefault="00E31F04" w:rsidP="00E31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F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11" type="#_x0000_t75" style="width:20.25pt;height:18pt" o:ole="">
                        <v:imagedata r:id="rId4" o:title=""/>
                      </v:shape>
                      <w:control r:id="rId150" w:name="DefaultOcxName137" w:shapeid="_x0000_i161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F04" w:rsidRPr="00E31F04" w:rsidRDefault="00E31F04" w:rsidP="00E31F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F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USD 300 bn</w:t>
                  </w:r>
                </w:p>
              </w:tc>
            </w:tr>
            <w:tr w:rsidR="00E31F04" w:rsidRPr="00E31F04" w:rsidTr="00E31F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1F04" w:rsidRPr="00E31F04" w:rsidRDefault="00E31F04" w:rsidP="00E31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F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10" type="#_x0000_t75" style="width:20.25pt;height:18pt" o:ole="">
                        <v:imagedata r:id="rId4" o:title=""/>
                      </v:shape>
                      <w:control r:id="rId151" w:name="DefaultOcxName236" w:shapeid="_x0000_i161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F04" w:rsidRPr="00E31F04" w:rsidRDefault="00E31F04" w:rsidP="00E31F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F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USD 150 bn</w:t>
                  </w:r>
                </w:p>
              </w:tc>
            </w:tr>
            <w:tr w:rsidR="00E31F04" w:rsidRPr="00E31F04" w:rsidTr="00E31F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1F04" w:rsidRPr="00E31F04" w:rsidRDefault="00E31F04" w:rsidP="00E31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F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09" type="#_x0000_t75" style="width:20.25pt;height:18pt" o:ole="">
                        <v:imagedata r:id="rId4" o:title=""/>
                      </v:shape>
                      <w:control r:id="rId152" w:name="DefaultOcxName336" w:shapeid="_x0000_i160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F04" w:rsidRPr="00E31F04" w:rsidRDefault="00E31F04" w:rsidP="00E31F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F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USD 100 bn</w:t>
                  </w:r>
                </w:p>
              </w:tc>
            </w:tr>
          </w:tbl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1F04" w:rsidRPr="00E31F04" w:rsidRDefault="00E31F04" w:rsidP="00E31F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1F04">
        <w:rPr>
          <w:rFonts w:ascii="Times New Roman" w:eastAsia="Times New Roman" w:hAnsi="Times New Roman" w:cs="Times New Roman"/>
          <w:sz w:val="24"/>
          <w:szCs w:val="24"/>
        </w:rPr>
        <w:t>Which of the following countries is NOT a member of the regional grouping ASEAN?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049"/>
      </w:tblGrid>
      <w:tr w:rsidR="00E31F04" w:rsidRPr="00E31F04" w:rsidTr="00E31F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32" type="#_x0000_t75" style="width:20.25pt;height:18pt" o:ole="">
                  <v:imagedata r:id="rId4" o:title=""/>
                </v:shape>
                <w:control r:id="rId153" w:name="DefaultOcxName66" w:shapeid="_x0000_i1632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Singapore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631" type="#_x0000_t75" style="width:20.25pt;height:18pt" o:ole="">
                  <v:imagedata r:id="rId4" o:title=""/>
                </v:shape>
                <w:control r:id="rId154" w:name="DefaultOcxName138" w:shapeid="_x0000_i1631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Brunei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30" type="#_x0000_t75" style="width:20.25pt;height:18pt" o:ole="">
                  <v:imagedata r:id="rId4" o:title=""/>
                </v:shape>
                <w:control r:id="rId155" w:name="DefaultOcxName237" w:shapeid="_x0000_i1630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Thailand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29" type="#_x0000_t75" style="width:20.25pt;height:18pt" o:ole="">
                  <v:imagedata r:id="rId4" o:title=""/>
                </v:shape>
                <w:control r:id="rId156" w:name="DefaultOcxName337" w:shapeid="_x0000_i1629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China</w:t>
            </w:r>
          </w:p>
        </w:tc>
      </w:tr>
    </w:tbl>
    <w:p w:rsidR="00E31F04" w:rsidRPr="00E31F04" w:rsidRDefault="00E31F04" w:rsidP="00E31F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1F04">
        <w:rPr>
          <w:rFonts w:ascii="Times New Roman" w:eastAsia="Times New Roman" w:hAnsi="Times New Roman" w:cs="Times New Roman"/>
          <w:sz w:val="24"/>
          <w:szCs w:val="24"/>
        </w:rPr>
        <w:t>Bay of Bengal Initiative for Multi Sectoral Technical and Economic Cooperation (BIMSTEC) does NOT have following country as its member.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195"/>
      </w:tblGrid>
      <w:tr w:rsidR="00E31F04" w:rsidRPr="00E31F04" w:rsidTr="00E31F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48" type="#_x0000_t75" style="width:20.25pt;height:18pt" o:ole="">
                  <v:imagedata r:id="rId4" o:title=""/>
                </v:shape>
                <w:control r:id="rId157" w:name="DefaultOcxName67" w:shapeid="_x0000_i1648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Bangladesh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47" type="#_x0000_t75" style="width:20.25pt;height:18pt" o:ole="">
                  <v:imagedata r:id="rId4" o:title=""/>
                </v:shape>
                <w:control r:id="rId158" w:name="DefaultOcxName139" w:shapeid="_x0000_i1647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Nepal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46" type="#_x0000_t75" style="width:20.25pt;height:18pt" o:ole="">
                  <v:imagedata r:id="rId4" o:title=""/>
                </v:shape>
                <w:control r:id="rId159" w:name="DefaultOcxName238" w:shapeid="_x0000_i1646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Sri Lanka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45" type="#_x0000_t75" style="width:20.25pt;height:18pt" o:ole="">
                  <v:imagedata r:id="rId4" o:title=""/>
                </v:shape>
                <w:control r:id="rId160" w:name="DefaultOcxName338" w:shapeid="_x0000_i1645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Thailand</w:t>
            </w:r>
          </w:p>
        </w:tc>
      </w:tr>
    </w:tbl>
    <w:p w:rsidR="00E31F04" w:rsidRPr="00E31F04" w:rsidRDefault="00E31F04" w:rsidP="00E31F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1F04">
        <w:rPr>
          <w:rFonts w:ascii="Times New Roman" w:eastAsia="Times New Roman" w:hAnsi="Times New Roman" w:cs="Times New Roman"/>
          <w:sz w:val="24"/>
          <w:szCs w:val="24"/>
        </w:rPr>
        <w:t>A small country that is economically dependent on a single export commodity and is typically governed by a dictator or armed forces is known as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115"/>
      </w:tblGrid>
      <w:tr w:rsidR="00E31F04" w:rsidRPr="00E31F04" w:rsidTr="00E31F0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64" type="#_x0000_t75" style="width:20.25pt;height:18pt" o:ole="">
                  <v:imagedata r:id="rId4" o:title=""/>
                </v:shape>
                <w:control r:id="rId161" w:name="DefaultOcxName68" w:shapeid="_x0000_i1664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Banana Republic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63" type="#_x0000_t75" style="width:20.25pt;height:18pt" o:ole="">
                  <v:imagedata r:id="rId4" o:title=""/>
                </v:shape>
                <w:control r:id="rId162" w:name="DefaultOcxName140" w:shapeid="_x0000_i1663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Eggs in Single Basket Republic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62" type="#_x0000_t75" style="width:20.25pt;height:18pt" o:ole="">
                  <v:imagedata r:id="rId4" o:title=""/>
                </v:shape>
                <w:control r:id="rId163" w:name="DefaultOcxName239" w:shapeid="_x0000_i1662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Weather Republic</w:t>
            </w:r>
          </w:p>
        </w:tc>
      </w:tr>
      <w:tr w:rsidR="00E31F04" w:rsidRPr="00E31F04" w:rsidTr="00E31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61" type="#_x0000_t75" style="width:20.25pt;height:18pt" o:ole="">
                  <v:imagedata r:id="rId4" o:title=""/>
                </v:shape>
                <w:control r:id="rId164" w:name="DefaultOcxName339" w:shapeid="_x0000_i1661"/>
              </w:object>
            </w:r>
          </w:p>
        </w:tc>
        <w:tc>
          <w:tcPr>
            <w:tcW w:w="0" w:type="auto"/>
            <w:vAlign w:val="center"/>
            <w:hideMark/>
          </w:tcPr>
          <w:p w:rsidR="00E31F04" w:rsidRPr="00E31F04" w:rsidRDefault="00E31F04" w:rsidP="00E31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04">
              <w:rPr>
                <w:rFonts w:ascii="Times New Roman" w:eastAsia="Times New Roman" w:hAnsi="Times New Roman" w:cs="Times New Roman"/>
                <w:sz w:val="24"/>
                <w:szCs w:val="24"/>
              </w:rPr>
              <w:t>Crutches Republic</w:t>
            </w:r>
          </w:p>
        </w:tc>
      </w:tr>
    </w:tbl>
    <w:p w:rsidR="00691C63" w:rsidRDefault="00691C63"/>
    <w:sectPr w:rsidR="00691C63" w:rsidSect="00691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1F04"/>
    <w:rsid w:val="00691C63"/>
    <w:rsid w:val="00E3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C63"/>
  </w:style>
  <w:style w:type="paragraph" w:styleId="Heading1">
    <w:name w:val="heading 1"/>
    <w:basedOn w:val="Normal"/>
    <w:link w:val="Heading1Char"/>
    <w:uiPriority w:val="9"/>
    <w:qFormat/>
    <w:rsid w:val="00E31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F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3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E31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0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3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3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8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117" Type="http://schemas.openxmlformats.org/officeDocument/2006/relationships/control" Target="activeX/activeX113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33" Type="http://schemas.openxmlformats.org/officeDocument/2006/relationships/control" Target="activeX/activeX129.xml"/><Relationship Id="rId138" Type="http://schemas.openxmlformats.org/officeDocument/2006/relationships/control" Target="activeX/activeX134.xml"/><Relationship Id="rId154" Type="http://schemas.openxmlformats.org/officeDocument/2006/relationships/control" Target="activeX/activeX150.xml"/><Relationship Id="rId159" Type="http://schemas.openxmlformats.org/officeDocument/2006/relationships/control" Target="activeX/activeX155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128" Type="http://schemas.openxmlformats.org/officeDocument/2006/relationships/control" Target="activeX/activeX124.xml"/><Relationship Id="rId144" Type="http://schemas.openxmlformats.org/officeDocument/2006/relationships/control" Target="activeX/activeX140.xml"/><Relationship Id="rId149" Type="http://schemas.openxmlformats.org/officeDocument/2006/relationships/control" Target="activeX/activeX145.xml"/><Relationship Id="rId5" Type="http://schemas.openxmlformats.org/officeDocument/2006/relationships/control" Target="activeX/activeX1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160" Type="http://schemas.openxmlformats.org/officeDocument/2006/relationships/control" Target="activeX/activeX156.xml"/><Relationship Id="rId165" Type="http://schemas.openxmlformats.org/officeDocument/2006/relationships/fontTable" Target="fontTable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113" Type="http://schemas.openxmlformats.org/officeDocument/2006/relationships/control" Target="activeX/activeX109.xml"/><Relationship Id="rId118" Type="http://schemas.openxmlformats.org/officeDocument/2006/relationships/control" Target="activeX/activeX114.xml"/><Relationship Id="rId134" Type="http://schemas.openxmlformats.org/officeDocument/2006/relationships/control" Target="activeX/activeX130.xml"/><Relationship Id="rId139" Type="http://schemas.openxmlformats.org/officeDocument/2006/relationships/control" Target="activeX/activeX135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150" Type="http://schemas.openxmlformats.org/officeDocument/2006/relationships/control" Target="activeX/activeX146.xml"/><Relationship Id="rId155" Type="http://schemas.openxmlformats.org/officeDocument/2006/relationships/control" Target="activeX/activeX151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59" Type="http://schemas.openxmlformats.org/officeDocument/2006/relationships/control" Target="activeX/activeX55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124" Type="http://schemas.openxmlformats.org/officeDocument/2006/relationships/control" Target="activeX/activeX120.xml"/><Relationship Id="rId129" Type="http://schemas.openxmlformats.org/officeDocument/2006/relationships/control" Target="activeX/activeX125.xml"/><Relationship Id="rId54" Type="http://schemas.openxmlformats.org/officeDocument/2006/relationships/control" Target="activeX/activeX50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40" Type="http://schemas.openxmlformats.org/officeDocument/2006/relationships/control" Target="activeX/activeX136.xml"/><Relationship Id="rId145" Type="http://schemas.openxmlformats.org/officeDocument/2006/relationships/control" Target="activeX/activeX141.xml"/><Relationship Id="rId161" Type="http://schemas.openxmlformats.org/officeDocument/2006/relationships/control" Target="activeX/activeX157.xm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14" Type="http://schemas.openxmlformats.org/officeDocument/2006/relationships/control" Target="activeX/activeX110.xml"/><Relationship Id="rId119" Type="http://schemas.openxmlformats.org/officeDocument/2006/relationships/control" Target="activeX/activeX115.xml"/><Relationship Id="rId127" Type="http://schemas.openxmlformats.org/officeDocument/2006/relationships/control" Target="activeX/activeX12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130" Type="http://schemas.openxmlformats.org/officeDocument/2006/relationships/control" Target="activeX/activeX126.xml"/><Relationship Id="rId135" Type="http://schemas.openxmlformats.org/officeDocument/2006/relationships/control" Target="activeX/activeX131.xml"/><Relationship Id="rId143" Type="http://schemas.openxmlformats.org/officeDocument/2006/relationships/control" Target="activeX/activeX139.xml"/><Relationship Id="rId148" Type="http://schemas.openxmlformats.org/officeDocument/2006/relationships/control" Target="activeX/activeX144.xml"/><Relationship Id="rId151" Type="http://schemas.openxmlformats.org/officeDocument/2006/relationships/control" Target="activeX/activeX147.xml"/><Relationship Id="rId156" Type="http://schemas.openxmlformats.org/officeDocument/2006/relationships/control" Target="activeX/activeX152.xml"/><Relationship Id="rId164" Type="http://schemas.openxmlformats.org/officeDocument/2006/relationships/control" Target="activeX/activeX16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120" Type="http://schemas.openxmlformats.org/officeDocument/2006/relationships/control" Target="activeX/activeX116.xml"/><Relationship Id="rId125" Type="http://schemas.openxmlformats.org/officeDocument/2006/relationships/control" Target="activeX/activeX121.xml"/><Relationship Id="rId141" Type="http://schemas.openxmlformats.org/officeDocument/2006/relationships/control" Target="activeX/activeX137.xml"/><Relationship Id="rId146" Type="http://schemas.openxmlformats.org/officeDocument/2006/relationships/control" Target="activeX/activeX142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162" Type="http://schemas.openxmlformats.org/officeDocument/2006/relationships/control" Target="activeX/activeX158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Relationship Id="rId131" Type="http://schemas.openxmlformats.org/officeDocument/2006/relationships/control" Target="activeX/activeX127.xml"/><Relationship Id="rId136" Type="http://schemas.openxmlformats.org/officeDocument/2006/relationships/control" Target="activeX/activeX132.xml"/><Relationship Id="rId157" Type="http://schemas.openxmlformats.org/officeDocument/2006/relationships/control" Target="activeX/activeX153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52" Type="http://schemas.openxmlformats.org/officeDocument/2006/relationships/control" Target="activeX/activeX148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26" Type="http://schemas.openxmlformats.org/officeDocument/2006/relationships/control" Target="activeX/activeX122.xml"/><Relationship Id="rId147" Type="http://schemas.openxmlformats.org/officeDocument/2006/relationships/control" Target="activeX/activeX14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142" Type="http://schemas.openxmlformats.org/officeDocument/2006/relationships/control" Target="activeX/activeX138.xml"/><Relationship Id="rId163" Type="http://schemas.openxmlformats.org/officeDocument/2006/relationships/control" Target="activeX/activeX159.xml"/><Relationship Id="rId3" Type="http://schemas.openxmlformats.org/officeDocument/2006/relationships/webSettings" Target="webSettings.xml"/><Relationship Id="rId25" Type="http://schemas.openxmlformats.org/officeDocument/2006/relationships/control" Target="activeX/activeX21.xml"/><Relationship Id="rId46" Type="http://schemas.openxmlformats.org/officeDocument/2006/relationships/control" Target="activeX/activeX42.xml"/><Relationship Id="rId67" Type="http://schemas.openxmlformats.org/officeDocument/2006/relationships/control" Target="activeX/activeX63.xml"/><Relationship Id="rId116" Type="http://schemas.openxmlformats.org/officeDocument/2006/relationships/control" Target="activeX/activeX112.xml"/><Relationship Id="rId137" Type="http://schemas.openxmlformats.org/officeDocument/2006/relationships/control" Target="activeX/activeX133.xml"/><Relationship Id="rId158" Type="http://schemas.openxmlformats.org/officeDocument/2006/relationships/control" Target="activeX/activeX154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62" Type="http://schemas.openxmlformats.org/officeDocument/2006/relationships/control" Target="activeX/activeX58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111" Type="http://schemas.openxmlformats.org/officeDocument/2006/relationships/control" Target="activeX/activeX107.xml"/><Relationship Id="rId132" Type="http://schemas.openxmlformats.org/officeDocument/2006/relationships/control" Target="activeX/activeX128.xml"/><Relationship Id="rId153" Type="http://schemas.openxmlformats.org/officeDocument/2006/relationships/control" Target="activeX/activeX14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2013</Words>
  <Characters>11478</Characters>
  <Application>Microsoft Office Word</Application>
  <DocSecurity>0</DocSecurity>
  <Lines>95</Lines>
  <Paragraphs>26</Paragraphs>
  <ScaleCrop>false</ScaleCrop>
  <Company>Manabadi</Company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2011-11-15T10:53:00Z</dcterms:created>
  <dcterms:modified xsi:type="dcterms:W3CDTF">2011-11-15T11:03:00Z</dcterms:modified>
</cp:coreProperties>
</file>